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20"/>
      </w:pPr>
      <w:r>
        <w:rPr>
          <w:b/>
        </w:rPr>
        <w:t>Perez Ochando</w:t>
      </w:r>
    </w:p>
    <w:p>
      <w:pPr>
        <w:spacing w:after="140"/>
      </w:pPr>
      <w:r>
        <w:rPr>
          <w:rFonts w:ascii="Arial" w:hAnsi="Arial"/>
          <w:i/>
          <w:sz w:val="17"/>
        </w:rPr>
        <w:t>Topics for design data exchange, environments and rendering inputs.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5256"/>
        <w:gridCol w:w="5256"/>
      </w:tblGrid>
      <w:tr>
        <w:tc>
          <w:tcPr>
            <w:tcW w:type="dxa" w:w="5256"/>
            <w:shd w:fill="F2F2F2"/>
          </w:tcPr>
          <w:p>
            <w:pPr>
              <w:spacing w:after="0"/>
            </w:pPr>
            <w:r>
              <w:rPr>
                <w:rFonts w:ascii="Arial" w:hAnsi="Arial"/>
                <w:b/>
                <w:sz w:val="16"/>
              </w:rPr>
              <w:t>Source</w:t>
            </w:r>
          </w:p>
        </w:tc>
        <w:tc>
          <w:tcPr>
            <w:tcW w:type="dxa" w:w="5256"/>
            <w:shd w:fill="F2F2F2"/>
          </w:tcPr>
          <w:p>
            <w:pPr>
              <w:spacing w:after="0"/>
            </w:pPr>
            <w:r>
              <w:rPr>
                <w:rFonts w:ascii="Arial" w:hAnsi="Arial"/>
                <w:sz w:val="16"/>
              </w:rPr>
              <w:t>TODO - Feedback list - project overview</w:t>
            </w:r>
          </w:p>
        </w:tc>
      </w:tr>
    </w:tbl>
    <w:p/>
    <w:p>
      <w:pPr>
        <w:pStyle w:val="Heading2"/>
        <w:spacing w:before="100" w:after="0"/>
      </w:pPr>
      <w:r>
        <w:rPr>
          <w:rFonts w:ascii="Arial" w:hAnsi="Arial"/>
          <w:b/>
        </w:rPr>
        <w:t>Material exchange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Align material exchange format.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Adobe Substance would make material exchange easier.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Goal: decouple material definitions from the 3D software.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Product environments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Decide if shop product images should be shown in real environments or on tables.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Real environments would improve perceived quality.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Perez Ochando could create the shop rendering environments.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PROLICHT can recombine materials and generate the render outputs.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File naming rules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Stable file naming needed.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Example pattern: DLS001__Real_filename.extension.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Filenames must stay matched to geometries.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Stable names keep the rendering pipeline online.</w:t>
      </w:r>
    </w:p>
    <w:p>
      <w:pPr>
        <w:pStyle w:val="Heading2"/>
        <w:spacing w:before="100" w:after="0"/>
      </w:pPr>
      <w:r>
        <w:rPr>
          <w:rFonts w:ascii="Arial" w:hAnsi="Arial"/>
          <w:b/>
        </w:rPr>
        <w:t>Image cooperation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Coordinate environment style with DUNI Marketing.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Coordinate render naming with PROLICHT.</w:t>
      </w:r>
    </w:p>
    <w:p>
      <w:pPr>
        <w:pStyle w:val="ListBullet"/>
        <w:spacing w:after="0" w:line="247" w:lineRule="auto"/>
      </w:pPr>
      <w:r>
        <w:rPr>
          <w:rFonts w:ascii="Arial" w:hAnsi="Arial"/>
          <w:sz w:val="19"/>
        </w:rPr>
        <w:t>Coordinate material references before final render updates.</w:t>
      </w:r>
    </w:p>
    <w:sectPr w:rsidR="00FC693F" w:rsidRPr="0006063C" w:rsidSect="00034616">
      <w:footerReference w:type="default" r:id="rId9"/>
      <w:pgSz w:w="12240" w:h="15840"/>
      <w:pgMar w:top="720" w:right="864" w:bottom="720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5"/>
      </w:rPr>
      <w:t>d.ls topic split - working document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3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Arial" w:hAnsi="Arial" w:eastAsia="Arial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Arial" w:hAnsi="Arial" w:eastAsia="Arial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rFonts w:ascii="Arial" w:hAnsi="Arial" w:eastAsia="Arial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